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1E1704">
        <w:rPr>
          <w:color w:val="000000"/>
          <w:sz w:val="24"/>
          <w:szCs w:val="24"/>
        </w:rPr>
        <w:t>11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1E1704">
        <w:rPr>
          <w:bCs w:val="0"/>
          <w:sz w:val="24"/>
          <w:szCs w:val="24"/>
        </w:rPr>
        <w:t>ИМН (реагенты</w:t>
      </w:r>
      <w:r w:rsidR="001E1704" w:rsidRPr="001E1704">
        <w:rPr>
          <w:bCs w:val="0"/>
          <w:sz w:val="24"/>
          <w:szCs w:val="24"/>
        </w:rPr>
        <w:t xml:space="preserve"> для </w:t>
      </w:r>
      <w:r w:rsidR="00CB7D89">
        <w:rPr>
          <w:bCs w:val="0"/>
          <w:sz w:val="24"/>
          <w:szCs w:val="24"/>
        </w:rPr>
        <w:t xml:space="preserve">бактериологического </w:t>
      </w:r>
      <w:r w:rsidR="001E1704" w:rsidRPr="001E1704">
        <w:rPr>
          <w:bCs w:val="0"/>
          <w:sz w:val="24"/>
          <w:szCs w:val="24"/>
        </w:rPr>
        <w:t xml:space="preserve">анализатора BD </w:t>
      </w:r>
      <w:proofErr w:type="spellStart"/>
      <w:r w:rsidR="001E1704" w:rsidRPr="001E1704">
        <w:rPr>
          <w:bCs w:val="0"/>
          <w:sz w:val="24"/>
          <w:szCs w:val="24"/>
        </w:rPr>
        <w:t>Phoenix</w:t>
      </w:r>
      <w:proofErr w:type="spellEnd"/>
      <w:r w:rsidR="001E1704">
        <w:rPr>
          <w:bCs w:val="0"/>
          <w:sz w:val="24"/>
          <w:szCs w:val="24"/>
        </w:rPr>
        <w:t xml:space="preserve"> М50)</w:t>
      </w:r>
      <w:r w:rsidR="001E1704" w:rsidRPr="001E1704">
        <w:rPr>
          <w:bCs w:val="0"/>
          <w:sz w:val="24"/>
          <w:szCs w:val="24"/>
        </w:rPr>
        <w:t xml:space="preserve"> на 202</w:t>
      </w:r>
      <w:r w:rsidR="001E1704">
        <w:rPr>
          <w:bCs w:val="0"/>
          <w:sz w:val="24"/>
          <w:szCs w:val="24"/>
        </w:rPr>
        <w:t>4</w:t>
      </w:r>
      <w:r w:rsidR="001E1704" w:rsidRPr="001E1704">
        <w:rPr>
          <w:bCs w:val="0"/>
          <w:sz w:val="24"/>
          <w:szCs w:val="24"/>
        </w:rPr>
        <w:t xml:space="preserve"> год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1E1704">
        <w:rPr>
          <w:color w:val="000000"/>
        </w:rPr>
        <w:t>11</w:t>
      </w:r>
      <w:r w:rsidRPr="00306D12">
        <w:rPr>
          <w:color w:val="000000"/>
        </w:rPr>
        <w:t xml:space="preserve"> от </w:t>
      </w:r>
      <w:r w:rsidR="001E1704">
        <w:rPr>
          <w:color w:val="000000"/>
        </w:rPr>
        <w:t>03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1E1704">
        <w:rPr>
          <w:color w:val="000000"/>
        </w:rPr>
        <w:t>4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9606" w:type="dxa"/>
        <w:tblLayout w:type="fixed"/>
        <w:tblLook w:val="04A0"/>
      </w:tblPr>
      <w:tblGrid>
        <w:gridCol w:w="709"/>
        <w:gridCol w:w="1809"/>
        <w:gridCol w:w="3402"/>
        <w:gridCol w:w="708"/>
        <w:gridCol w:w="710"/>
        <w:gridCol w:w="992"/>
        <w:gridCol w:w="1276"/>
      </w:tblGrid>
      <w:tr w:rsidR="001E1704" w:rsidTr="00CB7D89">
        <w:trPr>
          <w:trHeight w:val="912"/>
        </w:trPr>
        <w:tc>
          <w:tcPr>
            <w:tcW w:w="709" w:type="dxa"/>
          </w:tcPr>
          <w:p w:rsidR="001E1704" w:rsidRDefault="001E1704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1809" w:type="dxa"/>
            <w:vAlign w:val="center"/>
          </w:tcPr>
          <w:p w:rsidR="001E1704" w:rsidRPr="0067360F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402" w:type="dxa"/>
            <w:vAlign w:val="center"/>
          </w:tcPr>
          <w:p w:rsidR="001E1704" w:rsidRDefault="001E1704" w:rsidP="001E170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1E1704" w:rsidRDefault="001E1704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1E1704" w:rsidRDefault="001E1704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1E1704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1E1704" w:rsidRPr="00F410A1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1E1704" w:rsidTr="00CB7D89">
        <w:tc>
          <w:tcPr>
            <w:tcW w:w="709" w:type="dxa"/>
            <w:vAlign w:val="center"/>
          </w:tcPr>
          <w:p w:rsidR="001E1704" w:rsidRPr="00BB5A91" w:rsidRDefault="001E1704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Бульон для идентификации микроорганизмов, 100 флаконов по 4,5 мл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Бульон для идентификации микроорганизмов. В пробирках по 4,5 мл, по 100 пробирок в упаковке. Хранить при температуре 15-25°С. Состав среды (на 1 Литр очищенной воды): Калия хлорид – 7,5 г; кальция хлорид – 0,5 г;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трицина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глицин - 0,895 г;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полисорбат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80 - 0,025%. Используется для приготовления бактериальной суспензии для идентификации микроорганизмов на анализаторе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93 000</w:t>
            </w: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93 000</w:t>
            </w:r>
          </w:p>
        </w:tc>
      </w:tr>
      <w:tr w:rsidR="001E1704" w:rsidRPr="009D5DA8" w:rsidTr="00CB7D89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Бульон для исследования чувствительности микроорганизмов к антибиотикам, объемом на 8 мл, 100 шт. в упаковке,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 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Бульон для исследования чувствительности микроорганизмов к антибиотикам, объемом на 8 мл, 100 шт. в упаковке.  Хранить при температуре 15-25°С. Состав среды (на 1 Литр очищенной воды): Бульон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Мюллер-Хинтон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- 22 г. На 1 Литр готовой среды: Говяжий экстракт порошок - 2,0 г; Кислотный перевар казеина - 17,5 г; Крахмал - 1,5 г.),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полисорбат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80 - 0,01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 xml:space="preserve"> И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спользуется после добавления реагента-индикатора и бактериальной суспензии для определения чувствительности микроорганизмов к антибактериальным препаратам  на анализаторе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106 000</w:t>
            </w: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106 000</w:t>
            </w:r>
          </w:p>
        </w:tc>
      </w:tr>
      <w:tr w:rsidR="001E1704" w:rsidRPr="009D5DA8" w:rsidTr="00CB7D89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Реагент-индикатор для исследования чувствительности микроорганизмов к антибиотикам (10*6мл), 1000 исследований в </w:t>
            </w:r>
            <w:r w:rsidRPr="001E1704">
              <w:rPr>
                <w:rFonts w:ascii="Times New Roman" w:eastAsia="Times New Roman" w:hAnsi="Times New Roman" w:cs="Times New Roman"/>
              </w:rPr>
              <w:lastRenderedPageBreak/>
              <w:t xml:space="preserve">упаковке,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</w:t>
            </w:r>
          </w:p>
        </w:tc>
        <w:tc>
          <w:tcPr>
            <w:tcW w:w="3402" w:type="dxa"/>
            <w:vAlign w:val="center"/>
          </w:tcPr>
          <w:p w:rsidR="001E1704" w:rsidRPr="001E1704" w:rsidRDefault="001E1704" w:rsidP="0035785E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lastRenderedPageBreak/>
              <w:t xml:space="preserve">Реагент – индикатор для исследования чувствительности микроорганизмов к антибиотикам (10*6мл), 1000 исследований в одной упаковке. Добавляется к AST-бульону для исследования чувствительности микроорганизмов к антибиотикам на анализаторе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Одной упаковки </w:t>
            </w:r>
            <w:r w:rsidRPr="001E1704">
              <w:rPr>
                <w:rFonts w:ascii="Times New Roman" w:eastAsia="Times New Roman" w:hAnsi="Times New Roman" w:cs="Times New Roman"/>
              </w:rPr>
              <w:lastRenderedPageBreak/>
              <w:t xml:space="preserve">достаточно для проведения 1000 исследований.  В пластиковых флаконах-капельницах на 6 мл, по 10 флаконов в упаковке. Хранить при температуре 2-8°С. 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81 000</w:t>
            </w: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81 000</w:t>
            </w:r>
          </w:p>
        </w:tc>
      </w:tr>
      <w:tr w:rsidR="001E1704" w:rsidRPr="009D5DA8" w:rsidTr="00CB7D89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Реагенты на панели для идентификации грамотрицательных микроорганизмов и определения их чувствительности к антибиотикам,  в упаковке 25 шт.,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Панель для идентификации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Грам-негативных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микроорганизмов и их чувствительности к антибиотикам. Концентрации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антимикробных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препаратов (мкг/мл): AN 8-32, AXC 2-16, AM 4-16, SXA 1-8, CZ 4-32, FEP 1-8, CAZ 1-8, CRO 1-4, CXM 4-16, CIP 0.0625-1, CL 0,5-4, ETP 0.25-1, GM 2-8, IPM 0.25-8, LVX 0.5-2, MEM 0.125-8, TZP 4-16, TGC 0.5-4, SXT 2-8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145000</w:t>
            </w: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435 000</w:t>
            </w:r>
          </w:p>
        </w:tc>
      </w:tr>
      <w:tr w:rsidR="001E1704" w:rsidRPr="009D5DA8" w:rsidTr="00CB7D89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Реагенты на панели для идентификации грамположительных микроорганизмов и определения их чувствительности к антибиотикам, в упаковке 25 шт., на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М50.</w:t>
            </w:r>
          </w:p>
        </w:tc>
        <w:tc>
          <w:tcPr>
            <w:tcW w:w="3402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Панель для идентификации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Грам-позитивных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микроорганизмов и их чувствительности к антибиотикам. Концентрации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антимикробных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препаратов (мкг/мл): 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AN 4-16, AMC 2/1-8/4, AM 2-16, FOX 2-16, CIP 1-4, CC 0.25-1, DAP 1-4, E 0.25-4, FF 8-32, FA 1-8, GM 1-4, GMS 500, ECC YES, LVX 1-8, LZD 2-8, NCF YES, MXF 0.25-1, FM 32-128, OX 0.25-4, P 0.125-0.5, RA 0.25-1, STS 1000, TEC 1-8, TE 0.5-2, SXT 2/38-8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>/152, VA 1-16</w:t>
            </w: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145000</w:t>
            </w: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435 000</w:t>
            </w:r>
          </w:p>
        </w:tc>
      </w:tr>
      <w:tr w:rsidR="001E1704" w:rsidRPr="009D5DA8" w:rsidTr="00CB7D89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Комплект калибраторов к нефелометру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PhoenixSpec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E1704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1E1704">
              <w:rPr>
                <w:rFonts w:ascii="Times New Roman" w:eastAsia="Times New Roman" w:hAnsi="Times New Roman" w:cs="Times New Roman"/>
              </w:rPr>
              <w:t xml:space="preserve"> бактериологический анализатор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 М50.  В упаковке 5 шт.</w:t>
            </w:r>
          </w:p>
        </w:tc>
        <w:tc>
          <w:tcPr>
            <w:tcW w:w="3402" w:type="dxa"/>
            <w:vAlign w:val="bottom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 xml:space="preserve">Набор калибратор предназначен для проведения калибровки прибора нефелометра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PhoenixSpec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Для определения мутности суспензии микроорганизмов по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Макфарланду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Пробирку-калибратор помещают в измерительную камеру и нажимают кнопку измерения. Результаты отображаются на жидкокристаллическом дисплее в единицах мутности по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Макфарланду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 xml:space="preserve">. Для проверки правильности работы прибора ежедневно проводят измерение калибровочных стандартов мутности 0,25 и 0,5 с помощью набора для калибровки. Для проверки правильности работы прибора ежедневно проводят </w:t>
            </w:r>
            <w:r w:rsidRPr="001E1704">
              <w:rPr>
                <w:rFonts w:ascii="Times New Roman" w:eastAsia="Times New Roman" w:hAnsi="Times New Roman" w:cs="Times New Roman"/>
              </w:rPr>
              <w:lastRenderedPageBreak/>
              <w:t xml:space="preserve">измерение калибровочных стандартов мутности 0,25, 0,5 и 2,0 с помощью набора калибраторов для нефелометра BD </w:t>
            </w: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t>PhoenixSpec</w:t>
            </w:r>
            <w:proofErr w:type="spellEnd"/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E1704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  <w:proofErr w:type="spellEnd"/>
            <w:r w:rsidRPr="001E17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515000</w:t>
            </w: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1704">
              <w:rPr>
                <w:rFonts w:ascii="Times New Roman" w:eastAsia="Times New Roman" w:hAnsi="Times New Roman" w:cs="Times New Roman"/>
              </w:rPr>
              <w:t>1 030 000</w:t>
            </w:r>
          </w:p>
        </w:tc>
      </w:tr>
      <w:tr w:rsidR="001E1704" w:rsidRPr="009D5DA8" w:rsidTr="00CB7D89">
        <w:tc>
          <w:tcPr>
            <w:tcW w:w="709" w:type="dxa"/>
            <w:vAlign w:val="center"/>
          </w:tcPr>
          <w:p w:rsidR="001E1704" w:rsidRDefault="001E1704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1809" w:type="dxa"/>
            <w:vAlign w:val="center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  <w:b/>
              </w:rPr>
            </w:pPr>
            <w:r w:rsidRPr="001E170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02" w:type="dxa"/>
            <w:vAlign w:val="bottom"/>
          </w:tcPr>
          <w:p w:rsidR="001E1704" w:rsidRPr="001E1704" w:rsidRDefault="001E170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0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E1704" w:rsidRPr="001E1704" w:rsidRDefault="001E170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1704">
              <w:rPr>
                <w:rFonts w:ascii="Times New Roman" w:eastAsia="Times New Roman" w:hAnsi="Times New Roman" w:cs="Times New Roman"/>
                <w:b/>
              </w:rPr>
              <w:t>2180000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1E1704" w:rsidRPr="00FE384E">
        <w:rPr>
          <w:color w:val="000000"/>
        </w:rPr>
        <w:t>03</w:t>
      </w:r>
      <w:r w:rsidR="00B53CB5" w:rsidRPr="00FE384E">
        <w:rPr>
          <w:color w:val="000000"/>
        </w:rPr>
        <w:t>.</w:t>
      </w:r>
      <w:r w:rsidR="0048491C">
        <w:rPr>
          <w:color w:val="000000"/>
        </w:rPr>
        <w:t>0</w:t>
      </w:r>
      <w:r w:rsidR="001E1704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1E1704" w:rsidRPr="00FE384E">
        <w:rPr>
          <w:color w:val="000000"/>
        </w:rPr>
        <w:t>24</w:t>
      </w:r>
      <w:r w:rsidR="00B53CB5" w:rsidRPr="00FE384E">
        <w:rPr>
          <w:color w:val="000000"/>
        </w:rPr>
        <w:t>.</w:t>
      </w:r>
      <w:r w:rsidR="0048491C">
        <w:rPr>
          <w:color w:val="000000"/>
        </w:rPr>
        <w:t>0</w:t>
      </w:r>
      <w:r w:rsidR="001E1704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1E1704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1E1704">
        <w:rPr>
          <w:spacing w:val="2"/>
          <w:lang w:val="kk-KZ"/>
        </w:rPr>
        <w:t>24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1E1704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1E1704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proofErr w:type="spellStart"/>
      <w:r w:rsidR="001E1704">
        <w:rPr>
          <w:rFonts w:eastAsiaTheme="minorEastAsia"/>
          <w:color w:val="000000" w:themeColor="text1"/>
        </w:rPr>
        <w:t>Кусемисов</w:t>
      </w:r>
      <w:proofErr w:type="spellEnd"/>
      <w:r w:rsidR="001E1704">
        <w:rPr>
          <w:rFonts w:eastAsiaTheme="minorEastAsia"/>
          <w:color w:val="000000" w:themeColor="text1"/>
        </w:rPr>
        <w:t xml:space="preserve">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E170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E170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24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E170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апреля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lastRenderedPageBreak/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proofErr w:type="spellStart"/>
      <w:r w:rsidR="001E1704">
        <w:rPr>
          <w:rFonts w:ascii="Times New Roman" w:hAnsi="Times New Roman" w:cs="Times New Roman"/>
          <w:b/>
          <w:sz w:val="24"/>
          <w:szCs w:val="24"/>
        </w:rPr>
        <w:t>Кусемисов</w:t>
      </w:r>
      <w:proofErr w:type="spellEnd"/>
      <w:r w:rsidR="001E1704">
        <w:rPr>
          <w:rFonts w:ascii="Times New Roman" w:hAnsi="Times New Roman" w:cs="Times New Roman"/>
          <w:b/>
          <w:sz w:val="24"/>
          <w:szCs w:val="24"/>
        </w:rPr>
        <w:t xml:space="preserve">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E1704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1493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5785E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37A2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37EC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1484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B7D89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384E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288</cp:revision>
  <cp:lastPrinted>2024-04-03T08:26:00Z</cp:lastPrinted>
  <dcterms:created xsi:type="dcterms:W3CDTF">2017-02-17T03:17:00Z</dcterms:created>
  <dcterms:modified xsi:type="dcterms:W3CDTF">2024-04-03T09:52:00Z</dcterms:modified>
</cp:coreProperties>
</file>