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7F0922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296702" w:rsidRPr="007F0922">
        <w:rPr>
          <w:color w:val="000000"/>
          <w:sz w:val="24"/>
          <w:szCs w:val="24"/>
        </w:rPr>
        <w:t>1</w:t>
      </w:r>
      <w:r w:rsidR="007F0922" w:rsidRPr="007F0922">
        <w:rPr>
          <w:color w:val="000000"/>
          <w:sz w:val="24"/>
          <w:szCs w:val="24"/>
        </w:rPr>
        <w:t>7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296702" w:rsidRPr="007F0922">
        <w:rPr>
          <w:bCs w:val="0"/>
          <w:sz w:val="24"/>
          <w:szCs w:val="24"/>
        </w:rPr>
        <w:t>медицинских изделий</w:t>
      </w:r>
      <w:r w:rsidR="00463240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296702" w:rsidRPr="007F0922">
        <w:rPr>
          <w:color w:val="000000"/>
        </w:rPr>
        <w:t>1</w:t>
      </w:r>
      <w:r w:rsidR="007F0922" w:rsidRPr="007F0922">
        <w:rPr>
          <w:color w:val="000000"/>
        </w:rPr>
        <w:t>7</w:t>
      </w:r>
      <w:r w:rsidRPr="007F0922">
        <w:rPr>
          <w:color w:val="000000"/>
        </w:rPr>
        <w:t xml:space="preserve"> от </w:t>
      </w:r>
      <w:r w:rsidR="00296702" w:rsidRPr="007F0922">
        <w:rPr>
          <w:color w:val="000000"/>
        </w:rPr>
        <w:t>1</w:t>
      </w:r>
      <w:r w:rsidR="007F0922" w:rsidRPr="007F0922">
        <w:rPr>
          <w:color w:val="000000"/>
        </w:rPr>
        <w:t>3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7F0922" w:rsidRPr="007F0922">
        <w:rPr>
          <w:color w:val="000000"/>
        </w:rPr>
        <w:t>5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RPr="007F0922" w:rsidTr="00EF5093">
        <w:trPr>
          <w:trHeight w:val="912"/>
        </w:trPr>
        <w:tc>
          <w:tcPr>
            <w:tcW w:w="709" w:type="dxa"/>
          </w:tcPr>
          <w:p w:rsidR="008C55B2" w:rsidRPr="007F092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Pr="007F092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8C55B2" w:rsidRPr="007F092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702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</w:t>
            </w:r>
            <w:r w:rsidR="00CE3701" w:rsidRPr="007F0922">
              <w:rPr>
                <w:b/>
                <w:color w:val="000000"/>
              </w:rPr>
              <w:t>, тенге</w:t>
            </w:r>
          </w:p>
        </w:tc>
      </w:tr>
      <w:tr w:rsidR="007F0922" w:rsidRPr="007F0922" w:rsidTr="00EF5093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</w:pPr>
            <w:r w:rsidRPr="007F0922">
              <w:t>1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Одноразовая тест-карта, для определения газов, электролитов и метаболитов крови (25 </w:t>
            </w:r>
            <w:proofErr w:type="spellStart"/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),  расходный материал  для системы КЩС анализа крови для анализатора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Epoc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. одноразовая тест-карта, для определения газов, электролитов и метаболитов крови (расходный материал  для системы КЩС анализа крови для анализатора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Epoc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). Особенности карт: 1) использование технологии SMART CARD (измерительные карты с встроенным микропроцессором). 2) хранение измерительных карт при комнатной температуре; 3) штрих-кодирование измерительной карты для гарантии качества и удобства хранения информации; 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4) большие сроки годности измерительных карт. 5) автоматическая калибровка и контроль качества системы.  6) безопасная система фиксации измерительной карты исключает вероятность поломки системы, связанной с возможными ошибками оператора.  7) для проведения анализа нужно 97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микролитров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крови и 30 секунд времени; Измеряемые параметры: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pCO2, pO2,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K,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iCa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Glu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Lac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Hct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Расчетные</w:t>
            </w:r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 TCO2, HCO3, 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BE(</w:t>
            </w:r>
            <w:proofErr w:type="spellStart"/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ecf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BE(b), sO2,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параметры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тест-карт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: длина - 86мм, ширина - 54 мм, высота - 1,4 мм, вес - 6.3 ± 0.3 грамм.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2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Шприц ЖАНЕ инъекционный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трехкомпанентный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однократного применения. Объем 150,0 мл, шкала до 160,0 мл, цена деления - 1,0 мл. Тип канюли: под катетер (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Catheter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Tip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).Применяется для отсасывания различных жидкостей из организма и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промываниявнутренних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полостей пациента, может использоваться для подачи лекарств и питания. 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315000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Шприц трехкомпонентный для шприцевых насосов 50 мл с предустановленной иглой (16G, длина 40 мм), с винтовой насадкой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Люэр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поршнем с двумя уплотнительными кольцами, нестираемой градуировкой. Резистентность к давлению в системе не ниже 4 бар. Положение канюли: центральное. Соединение: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Люэр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внутренняя резьба. Совместимость с насосами марки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Перфузор</w:t>
            </w:r>
            <w:proofErr w:type="spellEnd"/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133350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4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Одноэтапный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тест для качественного определения антигена. Идентификационный тест для диагностики туберкулеза, представляет собой экспресс- метод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иммунохромотографического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для качественного определения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антигена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набора: Тест кассета в 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индивидуальном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блистерес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влагопоглотителем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 Разбавитель (10 мл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лакон). В упаковке 25 шт.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99500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2487500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5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экспресс-тест для одновременного определения антигена р24 ВИЧ и антител к ВИЧ-1 и 2 типов (ВИЧ-1, ВИЧ-2) в сыворотке, плазме и цельной крови человека с принадлежностями. (1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.- капилляр, 1 шт.-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чейз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буфер), с характеристиками подтвержденными переквалификацией Всемирной организации здравоохранения (ВОЗ). 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с использованием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конъюгатов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с коллоидным селеном. Определяемый показатель: одновременно и раздельно на одной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тест-полоске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: полоса антигена - антиген ВИЧ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p24, полоса антител - антитела к ВИЧ-1, ВИЧ-2 и ВИЧ-1 группы О.  Формат набора:  - </w:t>
            </w:r>
            <w:proofErr w:type="spellStart"/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Тест-полоски</w:t>
            </w:r>
            <w:proofErr w:type="spellEnd"/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в защитной фольге, объединенные в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тест-карты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по 10 полосок, для возможности одновременной постановки до 10 анализов. - Возможность отделения 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тест-полосок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тест-карты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для постановки индивидуального анализа. Количество тестов в наборе – 20 шт. Проведение исследования (при использовании плазмы или сыворотки) в один этап без применения буфера или других реактивов. Наличие – одностадийный экспресс-тест. Время проведения теста - 20 минут. Возможность считывания результата - 30 минут. Объем </w:t>
            </w:r>
            <w:r w:rsidRPr="007F09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образца - 50 мкл. Аналитическая чувствительность - 2 МЕ/мл р24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.  Чувствительность - 100%. Специфичность - По антигену - 99,76%, по антителам – 99,96%.  Внутренний контроль правильности проведения процедуры анализа для каждого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тестав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наличии. 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67000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67000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Тест полоски диагностические для проведения анализа мочи для анализатора мочи CL-50. Количество измеряемых параметров- 10. Измеряемые параметры ( в порядке расположения на пластиковой основе) лейкоциты, нитриты,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уробилиноген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 белок,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скрытая кровь (эритроциты), удельный вес (относительная плотность мочи),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кетоны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илирубин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, глюкоза. Интерпретация результата качественный и полуколичественный анализ. 1. Глюкоза: оксида глюкозы 800МЕ;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пероксидаза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200 МЕ;4-аминоантиририн 2,0 мг. Билирубин: 2, 4-дихлорбензол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диазоний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14,3 мг. Кетоны: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нитропруссид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натрия 30,0 мг. Удельный вес: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бромтимол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синий 0,4 мг. Кровь: гидроперекись кумола 35,2 мг, 3, 3, 5, 5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тетраметилбензидин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2,0  мг.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бромксиленол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синий 3,3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ромокрезоловый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зеленый 0,2 мг. Белок: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тетрабромфенол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0,36 мг.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Уробилиноген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: соль быстрого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голубого</w:t>
            </w:r>
            <w:proofErr w:type="spellEnd"/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1,2 мг. Нитриты: сульфаниламид 0,65 мг; N-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этилендиаммоний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дигидрохлорида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0,45 мг. Лейкоциты: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индоксильный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эфир 29,6 мг; соль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диазония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14,8 мг. Диапазон чувствительности: Билирубин: 8.6 - 17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/л. Удельная плотность: 1.000- 1.030. Кровь: 5-10 эритроцитов на мкл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: 5.0-9.0. Белок: 0.1-0.3 г/л альбумина.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Уробилиноген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: 17-33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/л. Нитриты: 18-26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/л. Лейкоциты: 15-60 клеток/мел гранулоцитов. Кетоны: 0.5-1.0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/л ацетоуксусной кислоты. Глюкоза: 2.2-2.8 </w:t>
            </w: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/л. В упаковке 100 шт.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202500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7</w:t>
            </w: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Криопробирка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с закручивающейся крышкой, </w:t>
            </w:r>
            <w:proofErr w:type="gram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коническая</w:t>
            </w:r>
            <w:proofErr w:type="gram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одноразовая объемом 2.0 мл. В упаковке 100 штук.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sz w:val="24"/>
                <w:szCs w:val="24"/>
              </w:rPr>
              <w:t>345000</w:t>
            </w:r>
          </w:p>
        </w:tc>
      </w:tr>
      <w:tr w:rsidR="007F0922" w:rsidRPr="007F0922" w:rsidTr="00046C89">
        <w:tc>
          <w:tcPr>
            <w:tcW w:w="709" w:type="dxa"/>
            <w:vAlign w:val="center"/>
          </w:tcPr>
          <w:p w:rsidR="007F0922" w:rsidRPr="007F0922" w:rsidRDefault="007F0922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  <w:vAlign w:val="center"/>
          </w:tcPr>
          <w:p w:rsidR="007F0922" w:rsidRPr="007F0922" w:rsidRDefault="007F0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7F0922" w:rsidRPr="007F0922" w:rsidRDefault="007F09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4200350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7F0922" w:rsidRPr="007F0922">
        <w:rPr>
          <w:color w:val="000000"/>
        </w:rPr>
        <w:t>13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7F0922">
        <w:rPr>
          <w:color w:val="000000"/>
        </w:rPr>
        <w:t>5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056D17">
        <w:rPr>
          <w:color w:val="000000"/>
        </w:rPr>
        <w:t>03</w:t>
      </w:r>
      <w:r w:rsidR="00B53CB5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056D17">
        <w:rPr>
          <w:color w:val="000000"/>
        </w:rPr>
        <w:t>6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F73263">
        <w:rPr>
          <w:spacing w:val="2"/>
          <w:lang w:val="kk-KZ"/>
        </w:rPr>
        <w:t>03</w:t>
      </w:r>
      <w:r w:rsidR="0046350A" w:rsidRPr="007F0922">
        <w:rPr>
          <w:spacing w:val="2"/>
          <w:lang w:val="kk-KZ"/>
        </w:rPr>
        <w:t>.</w:t>
      </w:r>
      <w:r w:rsidR="0048491C" w:rsidRPr="007F0922">
        <w:rPr>
          <w:spacing w:val="2"/>
          <w:lang w:val="kk-KZ"/>
        </w:rPr>
        <w:t>0</w:t>
      </w:r>
      <w:r w:rsidR="00F73263">
        <w:rPr>
          <w:spacing w:val="2"/>
          <w:lang w:val="kk-KZ"/>
        </w:rPr>
        <w:t>6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>и.о.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Малкина Н.Т.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главная медицинская сестра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03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июня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1EFF"/>
    <w:rsid w:val="00F52F8D"/>
    <w:rsid w:val="00F570D9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298</cp:revision>
  <cp:lastPrinted>2024-04-04T10:01:00Z</cp:lastPrinted>
  <dcterms:created xsi:type="dcterms:W3CDTF">2017-02-17T03:17:00Z</dcterms:created>
  <dcterms:modified xsi:type="dcterms:W3CDTF">2024-05-13T06:34:00Z</dcterms:modified>
</cp:coreProperties>
</file>